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A339" w14:textId="77777777" w:rsidR="00AA559C" w:rsidRPr="00AA559C" w:rsidRDefault="00AA559C" w:rsidP="00AA559C">
      <w:pPr>
        <w:spacing w:before="200" w:after="200" w:line="240" w:lineRule="auto"/>
        <w:ind w:right="270"/>
        <w:jc w:val="both"/>
        <w:textAlignment w:val="baseline"/>
        <w:outlineLvl w:val="0"/>
        <w:rPr>
          <w:rFonts w:ascii="Lato" w:eastAsia="Times New Roman" w:hAnsi="Lato" w:cs="Lato"/>
          <w:b/>
          <w:bCs/>
          <w:color w:val="000000"/>
          <w:kern w:val="36"/>
          <w:sz w:val="48"/>
          <w:szCs w:val="48"/>
        </w:rPr>
      </w:pPr>
      <w:r w:rsidRPr="00AA559C">
        <w:rPr>
          <w:rFonts w:ascii="Lato" w:eastAsia="Times New Roman" w:hAnsi="Lato" w:cs="Lato"/>
          <w:color w:val="000000"/>
          <w:kern w:val="36"/>
          <w:sz w:val="40"/>
          <w:szCs w:val="40"/>
        </w:rPr>
        <w:t>References and Resources</w:t>
      </w:r>
    </w:p>
    <w:p w14:paraId="08EA6214"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Higher Learning Commission. (September 2019). Providing Evidence for the Criteria for Accreditation. </w:t>
      </w:r>
      <w:hyperlink r:id="rId5" w:history="1">
        <w:r w:rsidRPr="00AA559C">
          <w:rPr>
            <w:rFonts w:ascii="Lato" w:eastAsia="Times New Roman" w:hAnsi="Lato" w:cs="Lato"/>
            <w:color w:val="1155CC"/>
            <w:u w:val="single"/>
          </w:rPr>
          <w:t>Evidence for Accreditation Resource (2019 PDF).</w:t>
        </w:r>
      </w:hyperlink>
    </w:p>
    <w:p w14:paraId="22C15EBA"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proofErr w:type="spellStart"/>
      <w:r w:rsidRPr="00AA559C">
        <w:rPr>
          <w:rFonts w:ascii="Lato" w:eastAsia="Times New Roman" w:hAnsi="Lato" w:cs="Lato"/>
          <w:color w:val="000000"/>
        </w:rPr>
        <w:t>Neuschel</w:t>
      </w:r>
      <w:proofErr w:type="spellEnd"/>
      <w:r w:rsidRPr="00AA559C">
        <w:rPr>
          <w:rFonts w:ascii="Lato" w:eastAsia="Times New Roman" w:hAnsi="Lato" w:cs="Lato"/>
          <w:color w:val="000000"/>
        </w:rPr>
        <w:t>, K., &amp; Rego, M. (2018). Assessment: What is it good for? (</w:t>
      </w:r>
      <w:proofErr w:type="gramStart"/>
      <w:r w:rsidRPr="00AA559C">
        <w:rPr>
          <w:rFonts w:ascii="Lato" w:eastAsia="Times New Roman" w:hAnsi="Lato" w:cs="Lato"/>
          <w:color w:val="000000"/>
        </w:rPr>
        <w:t>for</w:t>
      </w:r>
      <w:proofErr w:type="gramEnd"/>
      <w:r w:rsidRPr="00AA559C">
        <w:rPr>
          <w:rFonts w:ascii="Lato" w:eastAsia="Times New Roman" w:hAnsi="Lato" w:cs="Lato"/>
          <w:color w:val="000000"/>
        </w:rPr>
        <w:t xml:space="preserve"> faculty, it turns out). Liberal Education, Summer 2018.</w:t>
      </w:r>
    </w:p>
    <w:p w14:paraId="6F5BC7A8"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proofErr w:type="spellStart"/>
      <w:r w:rsidRPr="00AA559C">
        <w:rPr>
          <w:rFonts w:ascii="Lato" w:eastAsia="Times New Roman" w:hAnsi="Lato" w:cs="Lato"/>
          <w:color w:val="000000"/>
        </w:rPr>
        <w:t>Reinholz</w:t>
      </w:r>
      <w:proofErr w:type="spellEnd"/>
      <w:r w:rsidRPr="00AA559C">
        <w:rPr>
          <w:rFonts w:ascii="Lato" w:eastAsia="Times New Roman" w:hAnsi="Lato" w:cs="Lato"/>
          <w:color w:val="000000"/>
        </w:rPr>
        <w:t xml:space="preserve">, D. L., </w:t>
      </w:r>
      <w:proofErr w:type="spellStart"/>
      <w:r w:rsidRPr="00AA559C">
        <w:rPr>
          <w:rFonts w:ascii="Lato" w:eastAsia="Times New Roman" w:hAnsi="Lato" w:cs="Lato"/>
          <w:color w:val="000000"/>
        </w:rPr>
        <w:t>Corbo</w:t>
      </w:r>
      <w:proofErr w:type="spellEnd"/>
      <w:r w:rsidRPr="00AA559C">
        <w:rPr>
          <w:rFonts w:ascii="Lato" w:eastAsia="Times New Roman" w:hAnsi="Lato" w:cs="Lato"/>
          <w:color w:val="000000"/>
        </w:rPr>
        <w:t xml:space="preserve">, J. C., Dancy, M., &amp; Finkelstein, </w:t>
      </w:r>
      <w:proofErr w:type="gramStart"/>
      <w:r w:rsidRPr="00AA559C">
        <w:rPr>
          <w:rFonts w:ascii="Lato" w:eastAsia="Times New Roman" w:hAnsi="Lato" w:cs="Lato"/>
          <w:color w:val="000000"/>
        </w:rPr>
        <w:t xml:space="preserve">N.  </w:t>
      </w:r>
      <w:proofErr w:type="gramEnd"/>
      <w:r w:rsidRPr="00AA559C">
        <w:rPr>
          <w:rFonts w:ascii="Lato" w:eastAsia="Times New Roman" w:hAnsi="Lato" w:cs="Lato"/>
          <w:color w:val="000000"/>
        </w:rPr>
        <w:t xml:space="preserve">(2017). Departmental action teams: Supporting </w:t>
      </w:r>
      <w:proofErr w:type="gramStart"/>
      <w:r w:rsidRPr="00AA559C">
        <w:rPr>
          <w:rFonts w:ascii="Lato" w:eastAsia="Times New Roman" w:hAnsi="Lato" w:cs="Lato"/>
          <w:color w:val="000000"/>
        </w:rPr>
        <w:t>faculty  learning</w:t>
      </w:r>
      <w:proofErr w:type="gramEnd"/>
      <w:r w:rsidRPr="00AA559C">
        <w:rPr>
          <w:rFonts w:ascii="Lato" w:eastAsia="Times New Roman" w:hAnsi="Lato" w:cs="Lato"/>
          <w:color w:val="000000"/>
        </w:rPr>
        <w:t xml:space="preserve"> through departmental change. Learning Communities Journal, 9, 5-32.</w:t>
      </w:r>
    </w:p>
    <w:p w14:paraId="2F0759D0"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Scott, G., &amp; Danley-Scott, J. (2015). Two loops that need closing: contingent faculty perceptions of outcomes assessment. </w:t>
      </w:r>
      <w:proofErr w:type="spellStart"/>
      <w:r w:rsidRPr="00AA559C">
        <w:rPr>
          <w:rFonts w:ascii="Lato" w:eastAsia="Times New Roman" w:hAnsi="Lato" w:cs="Lato"/>
          <w:color w:val="000000"/>
        </w:rPr>
        <w:t>THe</w:t>
      </w:r>
      <w:proofErr w:type="spellEnd"/>
      <w:r w:rsidRPr="00AA559C">
        <w:rPr>
          <w:rFonts w:ascii="Lato" w:eastAsia="Times New Roman" w:hAnsi="Lato" w:cs="Lato"/>
          <w:color w:val="000000"/>
        </w:rPr>
        <w:t xml:space="preserve"> Journal of General Education, 64, 1, 30-55.</w:t>
      </w:r>
    </w:p>
    <w:p w14:paraId="480D5C0D"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Stassen, Martha L.A., Doherty, Katheryn, and Poe, Mya. (2001) PROGRAM-Based Review and Assessment: Tools and Techniques for Program Improvement. University of Massachusetts Amherst. </w:t>
      </w:r>
      <w:hyperlink r:id="rId6" w:history="1">
        <w:r w:rsidRPr="00AA559C">
          <w:rPr>
            <w:rFonts w:ascii="Lato" w:eastAsia="Times New Roman" w:hAnsi="Lato" w:cs="Lato"/>
            <w:color w:val="1155CC"/>
            <w:u w:val="single"/>
          </w:rPr>
          <w:t>UMass Amherst’s Program-Based Review and Assessment (2001)</w:t>
        </w:r>
      </w:hyperlink>
    </w:p>
    <w:p w14:paraId="4391303F"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proofErr w:type="spellStart"/>
      <w:r w:rsidRPr="00AA559C">
        <w:rPr>
          <w:rFonts w:ascii="Lato" w:eastAsia="Times New Roman" w:hAnsi="Lato" w:cs="Lato"/>
          <w:color w:val="000000"/>
        </w:rPr>
        <w:t>Suskie</w:t>
      </w:r>
      <w:proofErr w:type="spellEnd"/>
      <w:r w:rsidRPr="00AA559C">
        <w:rPr>
          <w:rFonts w:ascii="Lato" w:eastAsia="Times New Roman" w:hAnsi="Lato" w:cs="Lato"/>
          <w:color w:val="000000"/>
        </w:rPr>
        <w:t>, L. (2018). Assessing student learning: A common sense guide. 3rd edition. John Wiley &amp; Sons.</w:t>
      </w:r>
    </w:p>
    <w:p w14:paraId="33F4AC57"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Texas A&amp;M University, Central Texas. (July 2016). Assessment Guide for Academic Programs. </w:t>
      </w:r>
      <w:hyperlink r:id="rId7" w:history="1">
        <w:r w:rsidRPr="00AA559C">
          <w:rPr>
            <w:rFonts w:ascii="Arial" w:eastAsia="Times New Roman" w:hAnsi="Arial" w:cs="Arial"/>
            <w:color w:val="1155CC"/>
            <w:u w:val="single"/>
          </w:rPr>
          <w:t>Texas A&amp;M University, Central Texas, Academic Assessment Guide for Business Administration</w:t>
        </w:r>
      </w:hyperlink>
    </w:p>
    <w:p w14:paraId="4C845C13"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Texas Tech University. (2010). Assessing Student Learning in Degree Programs. </w:t>
      </w:r>
      <w:hyperlink r:id="rId8" w:history="1">
        <w:r w:rsidRPr="00AA559C">
          <w:rPr>
            <w:rFonts w:ascii="Lato" w:eastAsia="Times New Roman" w:hAnsi="Lato" w:cs="Lato"/>
            <w:color w:val="1155CC"/>
            <w:u w:val="single"/>
          </w:rPr>
          <w:t>Texas Tech Guide to Assessing Student Learning.</w:t>
        </w:r>
      </w:hyperlink>
    </w:p>
    <w:p w14:paraId="0CCD0FE9"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The National Institute for Learning Outcomes Assessment (February 2011). Transparency Framework. </w:t>
      </w:r>
      <w:hyperlink r:id="rId9" w:history="1">
        <w:r w:rsidRPr="00AA559C">
          <w:rPr>
            <w:rFonts w:ascii="Lato" w:eastAsia="Times New Roman" w:hAnsi="Lato" w:cs="Lato"/>
            <w:color w:val="1155CC"/>
            <w:u w:val="single"/>
          </w:rPr>
          <w:t>NILOA Transparency Framework</w:t>
        </w:r>
      </w:hyperlink>
      <w:r w:rsidRPr="00AA559C">
        <w:rPr>
          <w:rFonts w:ascii="Lato" w:eastAsia="Times New Roman" w:hAnsi="Lato" w:cs="Lato"/>
          <w:color w:val="000000"/>
        </w:rPr>
        <w:t>.</w:t>
      </w:r>
    </w:p>
    <w:p w14:paraId="31E80A4E"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University of Central Florida. (February 2008). Program Assessment Handbook: Guidelines for Planning and Implementing of Program and Student Learning Outcomes. </w:t>
      </w:r>
      <w:hyperlink r:id="rId10" w:history="1">
        <w:r w:rsidRPr="00AA559C">
          <w:rPr>
            <w:rFonts w:ascii="Lato" w:eastAsia="Times New Roman" w:hAnsi="Lato" w:cs="Lato"/>
            <w:color w:val="1155CC"/>
            <w:u w:val="single"/>
          </w:rPr>
          <w:t>UCF - Assessment Handbook.</w:t>
        </w:r>
      </w:hyperlink>
    </w:p>
    <w:p w14:paraId="2DE00FB4"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University of Kansas. Degree-Level Assessment Process. </w:t>
      </w:r>
      <w:hyperlink r:id="rId11" w:history="1">
        <w:r w:rsidRPr="00AA559C">
          <w:rPr>
            <w:rFonts w:ascii="Arial" w:eastAsia="Times New Roman" w:hAnsi="Arial" w:cs="Arial"/>
            <w:color w:val="1155CC"/>
            <w:u w:val="single"/>
          </w:rPr>
          <w:t>University of Kansas Degree-Level Assessment Guide</w:t>
        </w:r>
      </w:hyperlink>
    </w:p>
    <w:p w14:paraId="07C73D2B"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University of Nebraska - Omaha. (2019). Degree Program Student Learning Outcome Assessment. </w:t>
      </w:r>
      <w:hyperlink r:id="rId12" w:history="1">
        <w:r w:rsidRPr="00AA559C">
          <w:rPr>
            <w:rFonts w:ascii="Lato" w:eastAsia="Times New Roman" w:hAnsi="Lato" w:cs="Lato"/>
            <w:color w:val="1155CC"/>
            <w:u w:val="single"/>
          </w:rPr>
          <w:t>UNO - Assessment Report.</w:t>
        </w:r>
      </w:hyperlink>
    </w:p>
    <w:p w14:paraId="018246C2"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color w:val="000000"/>
        </w:rPr>
        <w:t xml:space="preserve">University of Wisconsin-Milwaukee (2019). A Program Assessment Guide: Best Practices for Designing Effective Assessment Plans. </w:t>
      </w:r>
      <w:hyperlink r:id="rId13" w:history="1">
        <w:r w:rsidRPr="00AA559C">
          <w:rPr>
            <w:rFonts w:ascii="Lato" w:eastAsia="Times New Roman" w:hAnsi="Lato" w:cs="Lato"/>
            <w:color w:val="1155CC"/>
            <w:u w:val="single"/>
          </w:rPr>
          <w:t>University of Wisconsin - Milwaukee Program Assessment Guide</w:t>
        </w:r>
      </w:hyperlink>
    </w:p>
    <w:p w14:paraId="7DE1336D" w14:textId="170D1ED2" w:rsidR="00AA559C" w:rsidRDefault="00AA559C" w:rsidP="00AA559C">
      <w:pPr>
        <w:spacing w:after="0" w:line="240" w:lineRule="auto"/>
        <w:rPr>
          <w:rFonts w:ascii="Times New Roman" w:eastAsia="Times New Roman" w:hAnsi="Times New Roman" w:cs="Times New Roman"/>
          <w:sz w:val="24"/>
          <w:szCs w:val="24"/>
        </w:rPr>
      </w:pPr>
    </w:p>
    <w:p w14:paraId="6D6420D3" w14:textId="354C23E2" w:rsidR="00AA559C" w:rsidRDefault="00AA559C" w:rsidP="00AA559C">
      <w:pPr>
        <w:spacing w:after="0" w:line="240" w:lineRule="auto"/>
        <w:rPr>
          <w:rFonts w:ascii="Times New Roman" w:eastAsia="Times New Roman" w:hAnsi="Times New Roman" w:cs="Times New Roman"/>
          <w:sz w:val="24"/>
          <w:szCs w:val="24"/>
        </w:rPr>
      </w:pPr>
    </w:p>
    <w:p w14:paraId="450957DD" w14:textId="77777777" w:rsidR="00AA559C" w:rsidRPr="00AA559C" w:rsidRDefault="00AA559C" w:rsidP="00AA559C">
      <w:pPr>
        <w:spacing w:after="0" w:line="240" w:lineRule="auto"/>
        <w:rPr>
          <w:rFonts w:ascii="Times New Roman" w:eastAsia="Times New Roman" w:hAnsi="Times New Roman" w:cs="Times New Roman"/>
          <w:sz w:val="24"/>
          <w:szCs w:val="24"/>
        </w:rPr>
      </w:pPr>
    </w:p>
    <w:p w14:paraId="437ECA38" w14:textId="77777777" w:rsidR="00AA559C" w:rsidRPr="00AA559C" w:rsidRDefault="00AA559C" w:rsidP="00AA559C">
      <w:pPr>
        <w:spacing w:before="360" w:after="120" w:line="240" w:lineRule="auto"/>
        <w:ind w:right="270"/>
        <w:jc w:val="both"/>
        <w:outlineLvl w:val="1"/>
        <w:rPr>
          <w:rFonts w:ascii="Times New Roman" w:eastAsia="Times New Roman" w:hAnsi="Times New Roman" w:cs="Times New Roman"/>
          <w:b/>
          <w:bCs/>
          <w:sz w:val="36"/>
          <w:szCs w:val="36"/>
        </w:rPr>
      </w:pPr>
      <w:r w:rsidRPr="00AA559C">
        <w:rPr>
          <w:rFonts w:ascii="Lato" w:eastAsia="Times New Roman" w:hAnsi="Lato" w:cs="Lato"/>
          <w:b/>
          <w:bCs/>
          <w:color w:val="000000"/>
          <w:sz w:val="32"/>
          <w:szCs w:val="32"/>
        </w:rPr>
        <w:lastRenderedPageBreak/>
        <w:t>Online Assessment Resources</w:t>
      </w:r>
    </w:p>
    <w:p w14:paraId="7220A1D4"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4" w:history="1">
        <w:r w:rsidRPr="00AA559C">
          <w:rPr>
            <w:rFonts w:ascii="Lato" w:eastAsia="Times New Roman" w:hAnsi="Lato" w:cs="Lato"/>
            <w:color w:val="1155CC"/>
            <w:u w:val="single"/>
          </w:rPr>
          <w:t>Assessment at Marquette</w:t>
        </w:r>
      </w:hyperlink>
    </w:p>
    <w:p w14:paraId="68ED39E6"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5" w:history="1">
        <w:r w:rsidRPr="00AA559C">
          <w:rPr>
            <w:rFonts w:ascii="Lato" w:eastAsia="Times New Roman" w:hAnsi="Lato" w:cs="Lato"/>
            <w:color w:val="1155CC"/>
            <w:u w:val="single"/>
          </w:rPr>
          <w:t>Assessment Commons: Internet Resources for Higher Education Outcomes Assessment</w:t>
        </w:r>
      </w:hyperlink>
    </w:p>
    <w:p w14:paraId="6FD31E5E"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6" w:history="1">
        <w:r w:rsidRPr="00AA559C">
          <w:rPr>
            <w:rFonts w:ascii="Lato" w:eastAsia="Times New Roman" w:hAnsi="Lato" w:cs="Lato"/>
            <w:color w:val="1155CC"/>
            <w:u w:val="single"/>
          </w:rPr>
          <w:t>Association for the Assessment of Learning in Higher Education (AALHE)</w:t>
        </w:r>
      </w:hyperlink>
    </w:p>
    <w:p w14:paraId="1140F8FB"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7" w:history="1">
        <w:r w:rsidRPr="00AA559C">
          <w:rPr>
            <w:rFonts w:ascii="Lato" w:eastAsia="Times New Roman" w:hAnsi="Lato" w:cs="Lato"/>
            <w:color w:val="1155CC"/>
            <w:u w:val="single"/>
          </w:rPr>
          <w:t>Association of American Colleges and Universities (AAC&amp;U)</w:t>
        </w:r>
      </w:hyperlink>
    </w:p>
    <w:p w14:paraId="049C8057"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8" w:history="1">
        <w:r w:rsidRPr="00AA559C">
          <w:rPr>
            <w:rFonts w:ascii="Lato" w:eastAsia="Times New Roman" w:hAnsi="Lato" w:cs="Lato"/>
            <w:color w:val="1155CC"/>
            <w:u w:val="single"/>
          </w:rPr>
          <w:t>Cleveland State University Assessment in General Education</w:t>
        </w:r>
      </w:hyperlink>
    </w:p>
    <w:p w14:paraId="02F44434"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19" w:history="1">
        <w:r w:rsidRPr="00AA559C">
          <w:rPr>
            <w:rFonts w:ascii="Lato" w:eastAsia="Times New Roman" w:hAnsi="Lato" w:cs="Lato"/>
            <w:color w:val="1155CC"/>
            <w:u w:val="single"/>
          </w:rPr>
          <w:t>East Carolina University - Institutional Planning, Assessment and Research</w:t>
        </w:r>
      </w:hyperlink>
    </w:p>
    <w:p w14:paraId="6FE93403"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0" w:history="1">
        <w:r w:rsidRPr="00AA559C">
          <w:rPr>
            <w:rFonts w:ascii="Lato" w:eastAsia="Times New Roman" w:hAnsi="Lato" w:cs="Lato"/>
            <w:color w:val="1155CC"/>
            <w:u w:val="single"/>
          </w:rPr>
          <w:t>Higher Learning Commission</w:t>
        </w:r>
      </w:hyperlink>
    </w:p>
    <w:p w14:paraId="607D4EFA"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1" w:history="1">
        <w:r w:rsidRPr="00AA559C">
          <w:rPr>
            <w:rFonts w:ascii="Lato" w:eastAsia="Times New Roman" w:hAnsi="Lato" w:cs="Lato"/>
            <w:color w:val="1155CC"/>
            <w:u w:val="single"/>
          </w:rPr>
          <w:t>National Institute for Learning Outcomes Assessment (NILOA)</w:t>
        </w:r>
      </w:hyperlink>
    </w:p>
    <w:p w14:paraId="424BAF5A"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2" w:history="1">
        <w:r w:rsidRPr="00AA559C">
          <w:rPr>
            <w:rFonts w:ascii="Lato" w:eastAsia="Times New Roman" w:hAnsi="Lato" w:cs="Lato"/>
            <w:color w:val="1155CC"/>
            <w:u w:val="single"/>
          </w:rPr>
          <w:t>National Survey of Student Engagement (NSSE)</w:t>
        </w:r>
      </w:hyperlink>
    </w:p>
    <w:p w14:paraId="6C92E410"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3" w:history="1">
        <w:r w:rsidRPr="00AA559C">
          <w:rPr>
            <w:rFonts w:ascii="Lato" w:eastAsia="Times New Roman" w:hAnsi="Lato" w:cs="Lato"/>
            <w:color w:val="1155CC"/>
            <w:u w:val="single"/>
          </w:rPr>
          <w:t>Sampling for the Assessment of Student Learning Outcomes</w:t>
        </w:r>
      </w:hyperlink>
    </w:p>
    <w:p w14:paraId="5A4427E2"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4" w:history="1">
        <w:r w:rsidRPr="00AA559C">
          <w:rPr>
            <w:rFonts w:ascii="Lato" w:eastAsia="Times New Roman" w:hAnsi="Lato" w:cs="Lato"/>
            <w:color w:val="1155CC"/>
            <w:u w:val="single"/>
          </w:rPr>
          <w:t>UIPUI: Assessment Institute</w:t>
        </w:r>
      </w:hyperlink>
    </w:p>
    <w:p w14:paraId="03BADC80"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5" w:history="1">
        <w:r w:rsidRPr="00AA559C">
          <w:rPr>
            <w:rFonts w:ascii="Lato" w:eastAsia="Times New Roman" w:hAnsi="Lato" w:cs="Lato"/>
            <w:color w:val="1155CC"/>
            <w:u w:val="single"/>
          </w:rPr>
          <w:t>University of Central Florida Assessment</w:t>
        </w:r>
      </w:hyperlink>
    </w:p>
    <w:p w14:paraId="32A9D459"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6" w:history="1">
        <w:r w:rsidRPr="00AA559C">
          <w:rPr>
            <w:rFonts w:ascii="Lato" w:eastAsia="Times New Roman" w:hAnsi="Lato" w:cs="Lato"/>
            <w:color w:val="1155CC"/>
            <w:u w:val="single"/>
          </w:rPr>
          <w:t>University of Kansas Degree-Level Assessment Guide</w:t>
        </w:r>
      </w:hyperlink>
    </w:p>
    <w:p w14:paraId="38441680"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7" w:history="1">
        <w:r w:rsidRPr="00AA559C">
          <w:rPr>
            <w:rFonts w:ascii="Lato" w:eastAsia="Times New Roman" w:hAnsi="Lato" w:cs="Lato"/>
            <w:color w:val="1155CC"/>
            <w:u w:val="single"/>
          </w:rPr>
          <w:t>University of Nebraska - Lincoln Assessment Program Management</w:t>
        </w:r>
      </w:hyperlink>
    </w:p>
    <w:p w14:paraId="272000DF"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8" w:history="1">
        <w:r w:rsidRPr="00AA559C">
          <w:rPr>
            <w:rFonts w:ascii="Lato" w:eastAsia="Times New Roman" w:hAnsi="Lato" w:cs="Lato"/>
            <w:color w:val="1155CC"/>
            <w:u w:val="single"/>
          </w:rPr>
          <w:t>University of Wisconsin-Madison: Student Learning Assessment</w:t>
        </w:r>
      </w:hyperlink>
    </w:p>
    <w:p w14:paraId="11CE32B9"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29" w:history="1">
        <w:r w:rsidRPr="00AA559C">
          <w:rPr>
            <w:rFonts w:ascii="Lato" w:eastAsia="Times New Roman" w:hAnsi="Lato" w:cs="Lato"/>
            <w:color w:val="1155CC"/>
            <w:u w:val="single"/>
          </w:rPr>
          <w:t>University of Wisconsin-Madison: Program Assessment Plans Folder</w:t>
        </w:r>
      </w:hyperlink>
    </w:p>
    <w:p w14:paraId="2E7C902A" w14:textId="77777777" w:rsidR="00AA559C" w:rsidRPr="00AA559C" w:rsidRDefault="00AA559C" w:rsidP="00AA559C">
      <w:pPr>
        <w:spacing w:before="360" w:after="120" w:line="240" w:lineRule="auto"/>
        <w:ind w:right="280"/>
        <w:jc w:val="both"/>
        <w:rPr>
          <w:rFonts w:ascii="Times New Roman" w:eastAsia="Times New Roman" w:hAnsi="Times New Roman" w:cs="Times New Roman"/>
          <w:sz w:val="24"/>
          <w:szCs w:val="24"/>
        </w:rPr>
      </w:pPr>
      <w:hyperlink r:id="rId30" w:history="1">
        <w:r w:rsidRPr="00AA559C">
          <w:rPr>
            <w:rFonts w:ascii="Lato" w:eastAsia="Times New Roman" w:hAnsi="Lato" w:cs="Lato"/>
            <w:color w:val="1155CC"/>
            <w:u w:val="single"/>
          </w:rPr>
          <w:t>Washington State University Graduate Program Assessment</w:t>
        </w:r>
      </w:hyperlink>
    </w:p>
    <w:p w14:paraId="7BB3747E" w14:textId="7B4195EC" w:rsidR="00AA559C" w:rsidRDefault="00AA559C" w:rsidP="00AA559C">
      <w:pPr>
        <w:spacing w:after="0" w:line="240" w:lineRule="auto"/>
        <w:rPr>
          <w:rFonts w:ascii="Times New Roman" w:eastAsia="Times New Roman" w:hAnsi="Times New Roman" w:cs="Times New Roman"/>
          <w:sz w:val="24"/>
          <w:szCs w:val="24"/>
        </w:rPr>
      </w:pPr>
    </w:p>
    <w:p w14:paraId="1E2178CC" w14:textId="0523D98B" w:rsidR="00AA559C" w:rsidRDefault="00AA559C" w:rsidP="00AA559C">
      <w:pPr>
        <w:spacing w:after="0" w:line="240" w:lineRule="auto"/>
        <w:rPr>
          <w:rFonts w:ascii="Times New Roman" w:eastAsia="Times New Roman" w:hAnsi="Times New Roman" w:cs="Times New Roman"/>
          <w:sz w:val="24"/>
          <w:szCs w:val="24"/>
        </w:rPr>
      </w:pPr>
    </w:p>
    <w:p w14:paraId="4B5D5C26" w14:textId="57A4EF8D" w:rsidR="00AA559C" w:rsidRDefault="00AA559C" w:rsidP="00AA559C">
      <w:pPr>
        <w:spacing w:after="0" w:line="240" w:lineRule="auto"/>
        <w:rPr>
          <w:rFonts w:ascii="Times New Roman" w:eastAsia="Times New Roman" w:hAnsi="Times New Roman" w:cs="Times New Roman"/>
          <w:sz w:val="24"/>
          <w:szCs w:val="24"/>
        </w:rPr>
      </w:pPr>
    </w:p>
    <w:p w14:paraId="6D86D494" w14:textId="6896223B" w:rsidR="00AA559C" w:rsidRDefault="00AA559C" w:rsidP="00AA559C">
      <w:pPr>
        <w:spacing w:after="0" w:line="240" w:lineRule="auto"/>
        <w:rPr>
          <w:rFonts w:ascii="Times New Roman" w:eastAsia="Times New Roman" w:hAnsi="Times New Roman" w:cs="Times New Roman"/>
          <w:sz w:val="24"/>
          <w:szCs w:val="24"/>
        </w:rPr>
      </w:pPr>
    </w:p>
    <w:p w14:paraId="62AC23FF" w14:textId="77777777" w:rsidR="00AA559C" w:rsidRPr="00AA559C" w:rsidRDefault="00AA559C" w:rsidP="00AA559C">
      <w:pPr>
        <w:spacing w:after="0" w:line="240" w:lineRule="auto"/>
        <w:rPr>
          <w:rFonts w:ascii="Times New Roman" w:eastAsia="Times New Roman" w:hAnsi="Times New Roman" w:cs="Times New Roman"/>
          <w:sz w:val="24"/>
          <w:szCs w:val="24"/>
        </w:rPr>
      </w:pPr>
    </w:p>
    <w:p w14:paraId="2E8912CA" w14:textId="3F996843" w:rsidR="00AA559C" w:rsidRPr="00AA559C" w:rsidRDefault="00AA559C" w:rsidP="00AA559C">
      <w:pPr>
        <w:spacing w:before="360" w:after="120" w:line="240" w:lineRule="auto"/>
        <w:ind w:right="270"/>
        <w:jc w:val="both"/>
        <w:outlineLvl w:val="1"/>
        <w:rPr>
          <w:rFonts w:ascii="Times New Roman" w:eastAsia="Times New Roman" w:hAnsi="Times New Roman" w:cs="Times New Roman"/>
          <w:b/>
          <w:bCs/>
          <w:sz w:val="36"/>
          <w:szCs w:val="36"/>
        </w:rPr>
      </w:pPr>
      <w:r w:rsidRPr="00AA559C">
        <w:rPr>
          <w:rFonts w:ascii="Lato" w:eastAsia="Times New Roman" w:hAnsi="Lato" w:cs="Lato"/>
          <w:b/>
          <w:bCs/>
          <w:color w:val="000000"/>
          <w:sz w:val="32"/>
          <w:szCs w:val="32"/>
        </w:rPr>
        <w:lastRenderedPageBreak/>
        <w:t>Glossary of Terms</w:t>
      </w:r>
    </w:p>
    <w:p w14:paraId="5BA2A387"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 xml:space="preserve">Assessment: </w:t>
      </w:r>
      <w:r w:rsidRPr="00AA559C">
        <w:rPr>
          <w:rFonts w:ascii="Lato" w:eastAsia="Times New Roman" w:hAnsi="Lato" w:cs="Lato"/>
          <w:color w:val="000000"/>
        </w:rPr>
        <w:t>A systematic process of research and evidence gathering aimed at understanding and improving student learning in relation to institutional, program, and course goals and outcomes.</w:t>
      </w:r>
    </w:p>
    <w:p w14:paraId="09684B36"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Assessment Plan:</w:t>
      </w:r>
      <w:r w:rsidRPr="00AA559C">
        <w:rPr>
          <w:rFonts w:ascii="Lato" w:eastAsia="Times New Roman" w:hAnsi="Lato" w:cs="Lato"/>
          <w:color w:val="000000"/>
        </w:rPr>
        <w:t xml:space="preserve"> A faculty driven framework that helps to inquire about student learning, which uses both direct and indirect evidence to support any changes to goals and program learning outcomes.</w:t>
      </w:r>
    </w:p>
    <w:p w14:paraId="011A0FF1"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 xml:space="preserve">Benchmarks: </w:t>
      </w:r>
      <w:r w:rsidRPr="00AA559C">
        <w:rPr>
          <w:rFonts w:ascii="Lato" w:eastAsia="Times New Roman" w:hAnsi="Lato" w:cs="Lato"/>
          <w:color w:val="000000"/>
        </w:rPr>
        <w:t xml:space="preserve">Predefined standards to objectively measure the quality of learning outcomes; essential to continuous quality improvement and help to overcome complacency </w:t>
      </w:r>
      <w:proofErr w:type="gramStart"/>
      <w:r w:rsidRPr="00AA559C">
        <w:rPr>
          <w:rFonts w:ascii="Lato" w:eastAsia="Times New Roman" w:hAnsi="Lato" w:cs="Lato"/>
          <w:color w:val="000000"/>
        </w:rPr>
        <w:t>and  establish</w:t>
      </w:r>
      <w:proofErr w:type="gramEnd"/>
      <w:r w:rsidRPr="00AA559C">
        <w:rPr>
          <w:rFonts w:ascii="Lato" w:eastAsia="Times New Roman" w:hAnsi="Lato" w:cs="Lato"/>
          <w:color w:val="000000"/>
        </w:rPr>
        <w:t xml:space="preserve"> what level of performance for a program outcome is acceptable for a program graduate.</w:t>
      </w:r>
    </w:p>
    <w:p w14:paraId="5FE2424D"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Curriculum Map:</w:t>
      </w:r>
      <w:r w:rsidRPr="00AA559C">
        <w:rPr>
          <w:rFonts w:ascii="Lato" w:eastAsia="Times New Roman" w:hAnsi="Lato" w:cs="Lato"/>
          <w:color w:val="000000"/>
        </w:rPr>
        <w:t xml:space="preserve"> A visual representation of the course of study that shows in which courses each learning outcome is introduced or reinforced, and in which courses students will demonstrate mastery.</w:t>
      </w:r>
    </w:p>
    <w:p w14:paraId="06167532"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Degree Program Assessment:</w:t>
      </w:r>
      <w:r w:rsidRPr="00AA559C">
        <w:rPr>
          <w:rFonts w:ascii="Lato" w:eastAsia="Times New Roman" w:hAnsi="Lato" w:cs="Lato"/>
          <w:color w:val="000000"/>
        </w:rPr>
        <w:t xml:space="preserve"> The systematic process of research and evidence gathering aimed at understanding student learning and experience in relation to a program’s </w:t>
      </w:r>
      <w:proofErr w:type="spellStart"/>
      <w:proofErr w:type="gramStart"/>
      <w:r w:rsidRPr="00AA559C">
        <w:rPr>
          <w:rFonts w:ascii="Lato" w:eastAsia="Times New Roman" w:hAnsi="Lato" w:cs="Lato"/>
          <w:color w:val="000000"/>
        </w:rPr>
        <w:t>goals,initiatives</w:t>
      </w:r>
      <w:proofErr w:type="spellEnd"/>
      <w:proofErr w:type="gramEnd"/>
      <w:r w:rsidRPr="00AA559C">
        <w:rPr>
          <w:rFonts w:ascii="Lato" w:eastAsia="Times New Roman" w:hAnsi="Lato" w:cs="Lato"/>
          <w:color w:val="000000"/>
        </w:rPr>
        <w:t>, and outcomes. Includes both learning outcomes assessment and other program evaluation measures. </w:t>
      </w:r>
    </w:p>
    <w:p w14:paraId="269AA95A"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Evidence:</w:t>
      </w:r>
      <w:r w:rsidRPr="00AA559C">
        <w:rPr>
          <w:rFonts w:ascii="Lato" w:eastAsia="Times New Roman" w:hAnsi="Lato" w:cs="Lato"/>
          <w:color w:val="000000"/>
        </w:rPr>
        <w:t xml:space="preserve"> Materials gathered to analyze learning outcomes; can take the form of direct or indirect.</w:t>
      </w:r>
    </w:p>
    <w:p w14:paraId="165F9F4A" w14:textId="77777777" w:rsidR="00AA559C" w:rsidRPr="00AA559C" w:rsidRDefault="00AA559C" w:rsidP="00AA559C">
      <w:pPr>
        <w:spacing w:after="200" w:line="240" w:lineRule="auto"/>
        <w:ind w:left="720" w:right="270"/>
        <w:jc w:val="both"/>
        <w:rPr>
          <w:rFonts w:ascii="Times New Roman" w:eastAsia="Times New Roman" w:hAnsi="Times New Roman" w:cs="Times New Roman"/>
          <w:sz w:val="24"/>
          <w:szCs w:val="24"/>
        </w:rPr>
      </w:pPr>
      <w:r w:rsidRPr="00AA559C">
        <w:rPr>
          <w:rFonts w:ascii="Lato" w:eastAsia="Times New Roman" w:hAnsi="Lato" w:cs="Lato"/>
          <w:i/>
          <w:iCs/>
          <w:color w:val="000000"/>
        </w:rPr>
        <w:t>Direct Evidence:</w:t>
      </w:r>
      <w:r w:rsidRPr="00AA559C">
        <w:rPr>
          <w:rFonts w:ascii="Lato" w:eastAsia="Times New Roman" w:hAnsi="Lato" w:cs="Lato"/>
          <w:color w:val="000000"/>
        </w:rPr>
        <w:t xml:space="preserve"> Evidence gathered by evaluating student work (artifacts or performances) </w:t>
      </w:r>
      <w:proofErr w:type="gramStart"/>
      <w:r w:rsidRPr="00AA559C">
        <w:rPr>
          <w:rFonts w:ascii="Lato" w:eastAsia="Times New Roman" w:hAnsi="Lato" w:cs="Lato"/>
          <w:color w:val="000000"/>
        </w:rPr>
        <w:t>in light of</w:t>
      </w:r>
      <w:proofErr w:type="gramEnd"/>
      <w:r w:rsidRPr="00AA559C">
        <w:rPr>
          <w:rFonts w:ascii="Lato" w:eastAsia="Times New Roman" w:hAnsi="Lato" w:cs="Lato"/>
          <w:color w:val="000000"/>
        </w:rPr>
        <w:t xml:space="preserve"> learning outcomes. Direct evidence is usually quantitative but can also be qualitative (</w:t>
      </w:r>
      <w:proofErr w:type="spellStart"/>
      <w:r w:rsidRPr="00AA559C">
        <w:rPr>
          <w:rFonts w:ascii="Lato" w:eastAsia="Times New Roman" w:hAnsi="Lato" w:cs="Lato"/>
          <w:color w:val="000000"/>
        </w:rPr>
        <w:t>e.g</w:t>
      </w:r>
      <w:proofErr w:type="spellEnd"/>
      <w:r w:rsidRPr="00AA559C">
        <w:rPr>
          <w:rFonts w:ascii="Lato" w:eastAsia="Times New Roman" w:hAnsi="Lato" w:cs="Lato"/>
          <w:color w:val="000000"/>
        </w:rPr>
        <w:t>, collected faculty comments evaluating student artifacts in relation to an outcome). </w:t>
      </w:r>
    </w:p>
    <w:p w14:paraId="6D6E9932" w14:textId="77777777" w:rsidR="00AA559C" w:rsidRPr="00AA559C" w:rsidRDefault="00AA559C" w:rsidP="00AA559C">
      <w:pPr>
        <w:spacing w:after="200" w:line="240" w:lineRule="auto"/>
        <w:ind w:left="720" w:right="270"/>
        <w:jc w:val="both"/>
        <w:rPr>
          <w:rFonts w:ascii="Times New Roman" w:eastAsia="Times New Roman" w:hAnsi="Times New Roman" w:cs="Times New Roman"/>
          <w:sz w:val="24"/>
          <w:szCs w:val="24"/>
        </w:rPr>
      </w:pPr>
      <w:r w:rsidRPr="00AA559C">
        <w:rPr>
          <w:rFonts w:ascii="Lato" w:eastAsia="Times New Roman" w:hAnsi="Lato" w:cs="Lato"/>
          <w:i/>
          <w:iCs/>
          <w:color w:val="000000"/>
        </w:rPr>
        <w:t>Indirect Evidence:</w:t>
      </w:r>
      <w:r w:rsidRPr="00AA559C">
        <w:rPr>
          <w:rFonts w:ascii="Lato" w:eastAsia="Times New Roman" w:hAnsi="Lato" w:cs="Lato"/>
          <w:color w:val="000000"/>
        </w:rPr>
        <w:t xml:space="preserve"> Evidence of learning gathered by evaluating student perceptions of their learning or experience. Indirect evidence can include interviews, surveys, focus groups, self-reports, or student reflections. Indirect evidence can be quantitative (e.g., </w:t>
      </w:r>
      <w:proofErr w:type="spellStart"/>
      <w:r w:rsidRPr="00AA559C">
        <w:rPr>
          <w:rFonts w:ascii="Lato" w:eastAsia="Times New Roman" w:hAnsi="Lato" w:cs="Lato"/>
          <w:color w:val="000000"/>
        </w:rPr>
        <w:t>likert</w:t>
      </w:r>
      <w:proofErr w:type="spellEnd"/>
      <w:r w:rsidRPr="00AA559C">
        <w:rPr>
          <w:rFonts w:ascii="Lato" w:eastAsia="Times New Roman" w:hAnsi="Lato" w:cs="Lato"/>
          <w:color w:val="000000"/>
        </w:rPr>
        <w:t xml:space="preserve"> scale questions from a survey) or qualitative (written responses to open-ended questions, interviews).</w:t>
      </w:r>
    </w:p>
    <w:p w14:paraId="46F7FFA9"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Learning Outcomes Assessment:</w:t>
      </w:r>
      <w:r w:rsidRPr="00AA559C">
        <w:rPr>
          <w:rFonts w:ascii="Lato" w:eastAsia="Times New Roman" w:hAnsi="Lato" w:cs="Lato"/>
          <w:color w:val="000000"/>
        </w:rPr>
        <w:t xml:space="preserve"> Assessment focused on measuring student learning in relation to program goals and outcomes. Focuses on improving student learning.</w:t>
      </w:r>
    </w:p>
    <w:p w14:paraId="3317D0D6"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 xml:space="preserve">Program Assessment: </w:t>
      </w:r>
      <w:r w:rsidRPr="00AA559C">
        <w:rPr>
          <w:rFonts w:ascii="Lato" w:eastAsia="Times New Roman" w:hAnsi="Lato" w:cs="Lato"/>
          <w:color w:val="000000"/>
        </w:rPr>
        <w:t>The systematic process of research and evidence gathering aimed at understanding student learning and experience in relation to a program’s goals, 68 initiatives, and outcomes. Includes both learning outcomes assessment and other program evaluation measures. </w:t>
      </w:r>
    </w:p>
    <w:p w14:paraId="33B35E6F"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Program Learning Outcomes (PLOs):</w:t>
      </w:r>
      <w:r w:rsidRPr="00AA559C">
        <w:rPr>
          <w:rFonts w:ascii="Lato" w:eastAsia="Times New Roman" w:hAnsi="Lato" w:cs="Lato"/>
          <w:color w:val="000000"/>
        </w:rPr>
        <w:t xml:space="preserve"> A measurable expectations of student learning, curriculum, and teaching that can be assessed to inform faculty, departments, institutions, and students about what to expect from a program</w:t>
      </w:r>
    </w:p>
    <w:p w14:paraId="033AA71D"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lastRenderedPageBreak/>
        <w:t>Rubric:</w:t>
      </w:r>
      <w:r w:rsidRPr="00AA559C">
        <w:rPr>
          <w:rFonts w:ascii="Lato" w:eastAsia="Times New Roman" w:hAnsi="Lato" w:cs="Lato"/>
          <w:color w:val="000000"/>
        </w:rPr>
        <w:t xml:space="preserve"> A form that guides faculty in scoring or evaluating student work or performances in relation to learning outcomes. Rubrics help make expectations clear to students, contribute to consistency and fairness in evaluation, and facilitate gathering program assessment data.</w:t>
      </w:r>
    </w:p>
    <w:p w14:paraId="7C29AE64" w14:textId="77777777" w:rsidR="00AA559C" w:rsidRPr="00AA559C" w:rsidRDefault="00AA559C" w:rsidP="00AA559C">
      <w:pPr>
        <w:spacing w:after="200" w:line="240" w:lineRule="auto"/>
        <w:ind w:right="270"/>
        <w:jc w:val="both"/>
        <w:rPr>
          <w:rFonts w:ascii="Times New Roman" w:eastAsia="Times New Roman" w:hAnsi="Times New Roman" w:cs="Times New Roman"/>
          <w:sz w:val="24"/>
          <w:szCs w:val="24"/>
        </w:rPr>
      </w:pPr>
      <w:r w:rsidRPr="00AA559C">
        <w:rPr>
          <w:rFonts w:ascii="Lato" w:eastAsia="Times New Roman" w:hAnsi="Lato" w:cs="Lato"/>
          <w:b/>
          <w:bCs/>
          <w:color w:val="000000"/>
        </w:rPr>
        <w:t>Targets:</w:t>
      </w:r>
      <w:r w:rsidRPr="00AA559C">
        <w:rPr>
          <w:rFonts w:ascii="Lato" w:eastAsia="Times New Roman" w:hAnsi="Lato" w:cs="Lato"/>
          <w:color w:val="000000"/>
        </w:rPr>
        <w:t xml:space="preserve"> Set a percent of students that should be achieving these benchmarks for the program to consider itself a success in completing the program learning outcomes.</w:t>
      </w:r>
    </w:p>
    <w:p w14:paraId="033CA5EA" w14:textId="77777777" w:rsidR="00652116" w:rsidRDefault="00652116"/>
    <w:sectPr w:rsidR="0065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4FD"/>
    <w:multiLevelType w:val="multilevel"/>
    <w:tmpl w:val="230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9C"/>
    <w:rsid w:val="00652116"/>
    <w:rsid w:val="00663515"/>
    <w:rsid w:val="008032D8"/>
    <w:rsid w:val="00AA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EEB4"/>
  <w15:chartTrackingRefBased/>
  <w15:docId w15:val="{F2F1A876-1CE1-4CA7-96DC-2EA6C5B4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5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5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55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5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5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opa/resources/docs/Program_Assessment_Handbook_9-24-2010.pdf" TargetMode="External"/><Relationship Id="rId13" Type="http://schemas.openxmlformats.org/officeDocument/2006/relationships/hyperlink" Target="https://uwm.edu/academicaffairs/wp-content/uploads/sites/32/2019/04/Guide.pdf" TargetMode="External"/><Relationship Id="rId18" Type="http://schemas.openxmlformats.org/officeDocument/2006/relationships/hyperlink" Target="https://www.csuohio.edu/gened/general-education-assessment" TargetMode="External"/><Relationship Id="rId26" Type="http://schemas.openxmlformats.org/officeDocument/2006/relationships/hyperlink" Target="https://assessment.ku.edu/degree-level-assessments" TargetMode="External"/><Relationship Id="rId3" Type="http://schemas.openxmlformats.org/officeDocument/2006/relationships/settings" Target="settings.xml"/><Relationship Id="rId21" Type="http://schemas.openxmlformats.org/officeDocument/2006/relationships/hyperlink" Target="http://learningoutcomeassessment.org/" TargetMode="External"/><Relationship Id="rId7" Type="http://schemas.openxmlformats.org/officeDocument/2006/relationships/hyperlink" Target="https://www.tamuct.edu/coba/docs/coba-assessment-guide.pdf" TargetMode="External"/><Relationship Id="rId12" Type="http://schemas.openxmlformats.org/officeDocument/2006/relationships/hyperlink" Target="https://www.unomaha.edu/academic-affairs/assessment-and-review/2019-20-assessment-report-guide-book---print-version.pdf" TargetMode="External"/><Relationship Id="rId17" Type="http://schemas.openxmlformats.org/officeDocument/2006/relationships/hyperlink" Target="https://www.aacu.org/" TargetMode="External"/><Relationship Id="rId25" Type="http://schemas.openxmlformats.org/officeDocument/2006/relationships/hyperlink" Target="https://topr.online.ucf.edu/assessment/" TargetMode="External"/><Relationship Id="rId2" Type="http://schemas.openxmlformats.org/officeDocument/2006/relationships/styles" Target="styles.xml"/><Relationship Id="rId16" Type="http://schemas.openxmlformats.org/officeDocument/2006/relationships/hyperlink" Target="https://www.aalhe.org/" TargetMode="External"/><Relationship Id="rId20" Type="http://schemas.openxmlformats.org/officeDocument/2006/relationships/hyperlink" Target="https://www.hlcommission.org/" TargetMode="External"/><Relationship Id="rId29" Type="http://schemas.openxmlformats.org/officeDocument/2006/relationships/hyperlink" Target="https://drive.google.com/drive/folders/10YcrVfOuu6HPDokFlkxgSSBsHJtFSofw" TargetMode="External"/><Relationship Id="rId1" Type="http://schemas.openxmlformats.org/officeDocument/2006/relationships/numbering" Target="numbering.xml"/><Relationship Id="rId6" Type="http://schemas.openxmlformats.org/officeDocument/2006/relationships/hyperlink" Target="http://www.umass.edu/oapa/sites/default/files/pdf/handbooks/program_assessment_handbook.pdf" TargetMode="External"/><Relationship Id="rId11" Type="http://schemas.openxmlformats.org/officeDocument/2006/relationships/hyperlink" Target="https://assessment.ku.edu/degree-level-assessments" TargetMode="External"/><Relationship Id="rId24" Type="http://schemas.openxmlformats.org/officeDocument/2006/relationships/hyperlink" Target="http://assessmentinstitute.iupui.edu/" TargetMode="External"/><Relationship Id="rId32" Type="http://schemas.openxmlformats.org/officeDocument/2006/relationships/theme" Target="theme/theme1.xml"/><Relationship Id="rId5" Type="http://schemas.openxmlformats.org/officeDocument/2006/relationships/hyperlink" Target="https://download.hlcommission.org/ProvidingEvidence2020_INF.pdf" TargetMode="External"/><Relationship Id="rId15" Type="http://schemas.openxmlformats.org/officeDocument/2006/relationships/hyperlink" Target="http://assessmentcommons.org/" TargetMode="External"/><Relationship Id="rId23" Type="http://schemas.openxmlformats.org/officeDocument/2006/relationships/hyperlink" Target="https://w3.fiu.edu/irdata/effectiveness/Sampling%20for%20the%20Assessment%20of%20SLO_ver4.pdf" TargetMode="External"/><Relationship Id="rId28" Type="http://schemas.openxmlformats.org/officeDocument/2006/relationships/hyperlink" Target="https://assessment.provost.wisc.edu/" TargetMode="External"/><Relationship Id="rId10" Type="http://schemas.openxmlformats.org/officeDocument/2006/relationships/hyperlink" Target="https://oeas.ucf.edu/doc/acad_assess_handbook.pdf" TargetMode="External"/><Relationship Id="rId19" Type="http://schemas.openxmlformats.org/officeDocument/2006/relationships/hyperlink" Target="https://ipar.ecu.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outcomes.web.illinois.edu/wp-content/uploads/2018/12/TransparencyFramework.pdf" TargetMode="External"/><Relationship Id="rId14" Type="http://schemas.openxmlformats.org/officeDocument/2006/relationships/hyperlink" Target="https://www.marquette.edu/assessment/" TargetMode="External"/><Relationship Id="rId22" Type="http://schemas.openxmlformats.org/officeDocument/2006/relationships/hyperlink" Target="http://nsse.indiana.edu/index.cfm" TargetMode="External"/><Relationship Id="rId27" Type="http://schemas.openxmlformats.org/officeDocument/2006/relationships/hyperlink" Target="https://executivevc.unl.edu/academic-affairs/academic-program-management/assessment" TargetMode="External"/><Relationship Id="rId30" Type="http://schemas.openxmlformats.org/officeDocument/2006/relationships/hyperlink" Target="https://gradschool.wsu.edu/program-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Mary</dc:creator>
  <cp:keywords/>
  <dc:description/>
  <cp:lastModifiedBy>Painter, Mary</cp:lastModifiedBy>
  <cp:revision>1</cp:revision>
  <dcterms:created xsi:type="dcterms:W3CDTF">2021-11-08T19:45:00Z</dcterms:created>
  <dcterms:modified xsi:type="dcterms:W3CDTF">2021-11-08T19:45:00Z</dcterms:modified>
</cp:coreProperties>
</file>